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A0F" w:rsidRPr="00EF057D" w:rsidRDefault="00ED7A0F" w:rsidP="00ED7A0F">
      <w:pPr>
        <w:pStyle w:val="Nessunaspaziatura"/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EF057D">
        <w:rPr>
          <w:rFonts w:cstheme="minorHAnsi"/>
          <w:b/>
          <w:bCs/>
          <w:i/>
          <w:iCs/>
          <w:sz w:val="24"/>
          <w:szCs w:val="24"/>
        </w:rPr>
        <w:t>Art. 22</w:t>
      </w:r>
    </w:p>
    <w:p w:rsidR="00ED7A0F" w:rsidRDefault="00ED7A0F" w:rsidP="00ED7A0F">
      <w:pPr>
        <w:pStyle w:val="Nessunaspaziatura"/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EF057D">
        <w:rPr>
          <w:rFonts w:cstheme="minorHAnsi"/>
          <w:b/>
          <w:bCs/>
          <w:i/>
          <w:iCs/>
          <w:sz w:val="24"/>
          <w:szCs w:val="24"/>
        </w:rPr>
        <w:t>(Nuove disposizione per la Cassa integrazione in deroga)</w:t>
      </w:r>
    </w:p>
    <w:p w:rsidR="00ED7A0F" w:rsidRPr="00EF057D" w:rsidRDefault="00ED7A0F" w:rsidP="00ED7A0F">
      <w:pPr>
        <w:pStyle w:val="Nessunaspaziatura"/>
        <w:jc w:val="center"/>
        <w:rPr>
          <w:rFonts w:cstheme="minorHAnsi"/>
          <w:b/>
          <w:bCs/>
          <w:i/>
          <w:iCs/>
          <w:sz w:val="24"/>
          <w:szCs w:val="24"/>
        </w:rPr>
      </w:pPr>
    </w:p>
    <w:p w:rsidR="00ED7A0F" w:rsidRPr="00EF057D" w:rsidRDefault="00ED7A0F" w:rsidP="00ED7A0F">
      <w:pPr>
        <w:pStyle w:val="Nessunaspaziatura"/>
        <w:rPr>
          <w:rFonts w:cstheme="minorHAnsi"/>
          <w:sz w:val="24"/>
          <w:szCs w:val="24"/>
        </w:rPr>
      </w:pPr>
      <w:r w:rsidRPr="00846439">
        <w:rPr>
          <w:rFonts w:cstheme="minorHAnsi"/>
          <w:b/>
          <w:sz w:val="24"/>
          <w:szCs w:val="24"/>
        </w:rPr>
        <w:t>1.</w:t>
      </w:r>
      <w:r w:rsidRPr="00EF057D">
        <w:rPr>
          <w:rFonts w:cstheme="minorHAnsi"/>
          <w:sz w:val="24"/>
          <w:szCs w:val="24"/>
        </w:rPr>
        <w:t xml:space="preserve"> Le Regioni e Province autonome, con riferimento ai datori di lavoro del sett</w:t>
      </w:r>
      <w:r>
        <w:rPr>
          <w:rFonts w:cstheme="minorHAnsi"/>
          <w:sz w:val="24"/>
          <w:szCs w:val="24"/>
        </w:rPr>
        <w:t xml:space="preserve">ore privato, ivi inclusi quelli </w:t>
      </w:r>
      <w:r w:rsidRPr="00EF057D">
        <w:rPr>
          <w:rFonts w:cstheme="minorHAnsi"/>
          <w:sz w:val="24"/>
          <w:szCs w:val="24"/>
        </w:rPr>
        <w:t>agricoli, della pesca e del terzo settore compresi gli enti religiosi civilmente riconosc</w:t>
      </w:r>
      <w:r>
        <w:rPr>
          <w:rFonts w:cstheme="minorHAnsi"/>
          <w:sz w:val="24"/>
          <w:szCs w:val="24"/>
        </w:rPr>
        <w:t xml:space="preserve">iuti, per i quali non </w:t>
      </w:r>
      <w:r w:rsidRPr="00EF057D">
        <w:rPr>
          <w:rFonts w:cstheme="minorHAnsi"/>
          <w:sz w:val="24"/>
          <w:szCs w:val="24"/>
        </w:rPr>
        <w:t>trovino applicazione le tutele previste dalle vigenti disposizioni in materi</w:t>
      </w:r>
      <w:r>
        <w:rPr>
          <w:rFonts w:cstheme="minorHAnsi"/>
          <w:sz w:val="24"/>
          <w:szCs w:val="24"/>
        </w:rPr>
        <w:t xml:space="preserve">a di sospensione o riduzione di </w:t>
      </w:r>
      <w:r w:rsidRPr="00EF057D">
        <w:rPr>
          <w:rFonts w:cstheme="minorHAnsi"/>
          <w:sz w:val="24"/>
          <w:szCs w:val="24"/>
        </w:rPr>
        <w:t>orario, in costanza di rapporto di lavoro, possono riconoscere</w:t>
      </w:r>
      <w:r>
        <w:rPr>
          <w:rFonts w:cstheme="minorHAnsi"/>
          <w:sz w:val="24"/>
          <w:szCs w:val="24"/>
        </w:rPr>
        <w:t xml:space="preserve">, in conseguenza dell’emergenza </w:t>
      </w:r>
      <w:r w:rsidRPr="00EF057D">
        <w:rPr>
          <w:rFonts w:cstheme="minorHAnsi"/>
          <w:sz w:val="24"/>
          <w:szCs w:val="24"/>
        </w:rPr>
        <w:t>epidemiologica da COVID-19, previo accordo che può essere concluso</w:t>
      </w:r>
      <w:r>
        <w:rPr>
          <w:rFonts w:cstheme="minorHAnsi"/>
          <w:sz w:val="24"/>
          <w:szCs w:val="24"/>
        </w:rPr>
        <w:t xml:space="preserve"> anche in via telematica con le </w:t>
      </w:r>
      <w:r w:rsidRPr="00EF057D">
        <w:rPr>
          <w:rFonts w:cstheme="minorHAnsi"/>
          <w:sz w:val="24"/>
          <w:szCs w:val="24"/>
        </w:rPr>
        <w:t>organizzazioni sindacali comparativamente più rappresentative a livello na</w:t>
      </w:r>
      <w:r>
        <w:rPr>
          <w:rFonts w:cstheme="minorHAnsi"/>
          <w:sz w:val="24"/>
          <w:szCs w:val="24"/>
        </w:rPr>
        <w:t xml:space="preserve">zionale per i datori di lavoro, </w:t>
      </w:r>
      <w:r w:rsidRPr="00EF057D">
        <w:rPr>
          <w:rFonts w:cstheme="minorHAnsi"/>
          <w:sz w:val="24"/>
          <w:szCs w:val="24"/>
        </w:rPr>
        <w:t>trattamenti di cassa integrazione salariale in deroga, per la durata della sospensio</w:t>
      </w:r>
      <w:r>
        <w:rPr>
          <w:rFonts w:cstheme="minorHAnsi"/>
          <w:sz w:val="24"/>
          <w:szCs w:val="24"/>
        </w:rPr>
        <w:t xml:space="preserve">ne del rapporto di lavoro e </w:t>
      </w:r>
      <w:r w:rsidRPr="00EF057D">
        <w:rPr>
          <w:rFonts w:cstheme="minorHAnsi"/>
          <w:sz w:val="24"/>
          <w:szCs w:val="24"/>
        </w:rPr>
        <w:t xml:space="preserve">comunque per un periodo non superiore a nove settimane. Per i lavoratori </w:t>
      </w:r>
      <w:r>
        <w:rPr>
          <w:rFonts w:cstheme="minorHAnsi"/>
          <w:sz w:val="24"/>
          <w:szCs w:val="24"/>
        </w:rPr>
        <w:t xml:space="preserve">è riconosciuta la contribuzione </w:t>
      </w:r>
      <w:r w:rsidRPr="00EF057D">
        <w:rPr>
          <w:rFonts w:cstheme="minorHAnsi"/>
          <w:sz w:val="24"/>
          <w:szCs w:val="24"/>
        </w:rPr>
        <w:t xml:space="preserve">figurativa e i relativi oneri accessori. Il trattamento di cui al presente comma, </w:t>
      </w:r>
      <w:r>
        <w:rPr>
          <w:rFonts w:cstheme="minorHAnsi"/>
          <w:sz w:val="24"/>
          <w:szCs w:val="24"/>
        </w:rPr>
        <w:t xml:space="preserve">limitatamente ai lavoratori del </w:t>
      </w:r>
      <w:r w:rsidRPr="00EF057D">
        <w:rPr>
          <w:rFonts w:cstheme="minorHAnsi"/>
          <w:sz w:val="24"/>
          <w:szCs w:val="24"/>
        </w:rPr>
        <w:t>settore agricolo, per le ore di riduzione o sospensione delle attività, nei limi</w:t>
      </w:r>
      <w:r>
        <w:rPr>
          <w:rFonts w:cstheme="minorHAnsi"/>
          <w:sz w:val="24"/>
          <w:szCs w:val="24"/>
        </w:rPr>
        <w:t xml:space="preserve">ti ivi previsti, è equiparato a </w:t>
      </w:r>
      <w:r w:rsidRPr="00EF057D">
        <w:rPr>
          <w:rFonts w:cstheme="minorHAnsi"/>
          <w:sz w:val="24"/>
          <w:szCs w:val="24"/>
        </w:rPr>
        <w:t>lavoro ai fini del calcolo delle prestazioni di disoccupazione agricola. L’a</w:t>
      </w:r>
      <w:r>
        <w:rPr>
          <w:rFonts w:cstheme="minorHAnsi"/>
          <w:sz w:val="24"/>
          <w:szCs w:val="24"/>
        </w:rPr>
        <w:t xml:space="preserve">ccordo di cui al presente comma </w:t>
      </w:r>
      <w:r w:rsidRPr="00EF057D">
        <w:rPr>
          <w:rFonts w:cstheme="minorHAnsi"/>
          <w:sz w:val="24"/>
          <w:szCs w:val="24"/>
        </w:rPr>
        <w:t>non è richiesto per i datori di lavoro che occupano fino a cinque dipendenti.</w:t>
      </w:r>
    </w:p>
    <w:p w:rsidR="00ED7A0F" w:rsidRPr="00EF057D" w:rsidRDefault="00ED7A0F" w:rsidP="00ED7A0F">
      <w:pPr>
        <w:pStyle w:val="Nessunaspaziatura"/>
        <w:rPr>
          <w:rFonts w:cstheme="minorHAnsi"/>
          <w:sz w:val="24"/>
          <w:szCs w:val="24"/>
        </w:rPr>
      </w:pPr>
      <w:r w:rsidRPr="00B81908">
        <w:rPr>
          <w:rFonts w:cstheme="minorHAnsi"/>
          <w:b/>
          <w:sz w:val="24"/>
          <w:szCs w:val="24"/>
        </w:rPr>
        <w:t>2.</w:t>
      </w:r>
      <w:r w:rsidRPr="00EF057D">
        <w:rPr>
          <w:rFonts w:cstheme="minorHAnsi"/>
          <w:sz w:val="24"/>
          <w:szCs w:val="24"/>
        </w:rPr>
        <w:t xml:space="preserve"> Sono esclusi dall’applicazione del comma 1 i datori di lavoro domestico.</w:t>
      </w:r>
    </w:p>
    <w:p w:rsidR="00ED7A0F" w:rsidRPr="00EF057D" w:rsidRDefault="00ED7A0F" w:rsidP="00ED7A0F">
      <w:pPr>
        <w:pStyle w:val="Nessunaspaziatura"/>
        <w:rPr>
          <w:rFonts w:cstheme="minorHAnsi"/>
          <w:sz w:val="24"/>
          <w:szCs w:val="24"/>
        </w:rPr>
      </w:pPr>
      <w:r w:rsidRPr="00B81908">
        <w:rPr>
          <w:rFonts w:cstheme="minorHAnsi"/>
          <w:b/>
          <w:sz w:val="24"/>
          <w:szCs w:val="24"/>
        </w:rPr>
        <w:t>3.</w:t>
      </w:r>
      <w:r w:rsidRPr="00EF057D">
        <w:rPr>
          <w:rFonts w:cstheme="minorHAnsi"/>
          <w:sz w:val="24"/>
          <w:szCs w:val="24"/>
        </w:rPr>
        <w:t xml:space="preserve"> Il trattamento di cui al presente articolo è riconosciuto nel limite massimo di 3.293,2 milioni di </w:t>
      </w:r>
      <w:r>
        <w:rPr>
          <w:rFonts w:cstheme="minorHAnsi"/>
          <w:sz w:val="24"/>
          <w:szCs w:val="24"/>
        </w:rPr>
        <w:t xml:space="preserve">euro per </w:t>
      </w:r>
      <w:r w:rsidRPr="00EF057D">
        <w:rPr>
          <w:rFonts w:cstheme="minorHAnsi"/>
          <w:sz w:val="24"/>
          <w:szCs w:val="24"/>
        </w:rPr>
        <w:t>l’anno 2020, a decorrere dal 23 febbraio 2020 e limitatamente ai dipendenti già in forza alla medesima data.</w:t>
      </w:r>
    </w:p>
    <w:p w:rsidR="00ED7A0F" w:rsidRPr="00EF057D" w:rsidRDefault="00ED7A0F" w:rsidP="00ED7A0F">
      <w:pPr>
        <w:pStyle w:val="Nessunaspaziatura"/>
        <w:rPr>
          <w:rFonts w:cstheme="minorHAnsi"/>
          <w:sz w:val="24"/>
          <w:szCs w:val="24"/>
        </w:rPr>
      </w:pPr>
      <w:r w:rsidRPr="00EF057D">
        <w:rPr>
          <w:rFonts w:cstheme="minorHAnsi"/>
          <w:sz w:val="24"/>
          <w:szCs w:val="24"/>
        </w:rPr>
        <w:t xml:space="preserve">Le risorse di cui al primo periodo del presente comma sono ripartite tra le </w:t>
      </w:r>
      <w:r>
        <w:rPr>
          <w:rFonts w:cstheme="minorHAnsi"/>
          <w:sz w:val="24"/>
          <w:szCs w:val="24"/>
        </w:rPr>
        <w:t xml:space="preserve">regioni e province autonome con </w:t>
      </w:r>
      <w:r w:rsidRPr="00EF057D">
        <w:rPr>
          <w:rFonts w:cstheme="minorHAnsi"/>
          <w:sz w:val="24"/>
          <w:szCs w:val="24"/>
        </w:rPr>
        <w:t xml:space="preserve">uno o più decreti del Ministro del lavoro e delle politiche sociali di concerto </w:t>
      </w:r>
      <w:r>
        <w:rPr>
          <w:rFonts w:cstheme="minorHAnsi"/>
          <w:sz w:val="24"/>
          <w:szCs w:val="24"/>
        </w:rPr>
        <w:t xml:space="preserve">con il Ministro dell’economia e </w:t>
      </w:r>
      <w:r w:rsidRPr="00EF057D">
        <w:rPr>
          <w:rFonts w:cstheme="minorHAnsi"/>
          <w:sz w:val="24"/>
          <w:szCs w:val="24"/>
        </w:rPr>
        <w:t>delle finanze.</w:t>
      </w:r>
    </w:p>
    <w:p w:rsidR="00ED7A0F" w:rsidRPr="00EF057D" w:rsidRDefault="00ED7A0F" w:rsidP="00ED7A0F">
      <w:pPr>
        <w:pStyle w:val="Nessunaspaziatura"/>
        <w:rPr>
          <w:rFonts w:cstheme="minorHAnsi"/>
          <w:sz w:val="24"/>
          <w:szCs w:val="24"/>
        </w:rPr>
      </w:pPr>
      <w:r w:rsidRPr="00B81908">
        <w:rPr>
          <w:rFonts w:cstheme="minorHAnsi"/>
          <w:b/>
          <w:sz w:val="24"/>
          <w:szCs w:val="24"/>
        </w:rPr>
        <w:t>4.</w:t>
      </w:r>
      <w:r w:rsidRPr="00EF057D">
        <w:rPr>
          <w:rFonts w:cstheme="minorHAnsi"/>
          <w:sz w:val="24"/>
          <w:szCs w:val="24"/>
        </w:rPr>
        <w:t xml:space="preserve"> I trattamenti di cui al presente articolo sono concessi con decreto delle re</w:t>
      </w:r>
      <w:r>
        <w:rPr>
          <w:rFonts w:cstheme="minorHAnsi"/>
          <w:sz w:val="24"/>
          <w:szCs w:val="24"/>
        </w:rPr>
        <w:t xml:space="preserve">gioni e delle province autonome </w:t>
      </w:r>
      <w:r w:rsidRPr="00EF057D">
        <w:rPr>
          <w:rFonts w:cstheme="minorHAnsi"/>
          <w:sz w:val="24"/>
          <w:szCs w:val="24"/>
        </w:rPr>
        <w:t>interessate, da trasmettere all’INPS in modalità telematica entro quaran</w:t>
      </w:r>
      <w:r>
        <w:rPr>
          <w:rFonts w:cstheme="minorHAnsi"/>
          <w:sz w:val="24"/>
          <w:szCs w:val="24"/>
        </w:rPr>
        <w:t xml:space="preserve">totto ore dall’adozione, la cui </w:t>
      </w:r>
      <w:r w:rsidRPr="00EF057D">
        <w:rPr>
          <w:rFonts w:cstheme="minorHAnsi"/>
          <w:sz w:val="24"/>
          <w:szCs w:val="24"/>
        </w:rPr>
        <w:t>efficacia è in ogni caso subordinata alla verifica del rispetto dei limiti di spes</w:t>
      </w:r>
      <w:r>
        <w:rPr>
          <w:rFonts w:cstheme="minorHAnsi"/>
          <w:sz w:val="24"/>
          <w:szCs w:val="24"/>
        </w:rPr>
        <w:t xml:space="preserve">a di cui al comma 3. Le regioni </w:t>
      </w:r>
      <w:r w:rsidRPr="00EF057D">
        <w:rPr>
          <w:rFonts w:cstheme="minorHAnsi"/>
          <w:sz w:val="24"/>
          <w:szCs w:val="24"/>
        </w:rPr>
        <w:t xml:space="preserve">e delle province autonome, unitamente al decreto di concessione, inviano la lista dei </w:t>
      </w:r>
      <w:r>
        <w:rPr>
          <w:rFonts w:cstheme="minorHAnsi"/>
          <w:sz w:val="24"/>
          <w:szCs w:val="24"/>
        </w:rPr>
        <w:t xml:space="preserve">beneficiari all'INPS, che </w:t>
      </w:r>
      <w:r w:rsidRPr="00EF057D">
        <w:rPr>
          <w:rFonts w:cstheme="minorHAnsi"/>
          <w:sz w:val="24"/>
          <w:szCs w:val="24"/>
        </w:rPr>
        <w:t>provvede all'erogazione delle predette prestazioni, previa verifica del rispetto</w:t>
      </w:r>
      <w:r>
        <w:rPr>
          <w:rFonts w:cstheme="minorHAnsi"/>
          <w:sz w:val="24"/>
          <w:szCs w:val="24"/>
        </w:rPr>
        <w:t xml:space="preserve">, anche in via prospettica, dei </w:t>
      </w:r>
      <w:r w:rsidRPr="00EF057D">
        <w:rPr>
          <w:rFonts w:cstheme="minorHAnsi"/>
          <w:sz w:val="24"/>
          <w:szCs w:val="24"/>
        </w:rPr>
        <w:t>limiti di spesa di cui al comma 3. Le domande sono presentate alla regione e</w:t>
      </w:r>
      <w:r>
        <w:rPr>
          <w:rFonts w:cstheme="minorHAnsi"/>
          <w:sz w:val="24"/>
          <w:szCs w:val="24"/>
        </w:rPr>
        <w:t xml:space="preserve"> alle province autonome, che le </w:t>
      </w:r>
      <w:r w:rsidRPr="00EF057D">
        <w:rPr>
          <w:rFonts w:cstheme="minorHAnsi"/>
          <w:sz w:val="24"/>
          <w:szCs w:val="24"/>
        </w:rPr>
        <w:t>istruiscono secondo l'ordine cronologico di presentazione delle stesse. L'IN</w:t>
      </w:r>
      <w:r>
        <w:rPr>
          <w:rFonts w:cstheme="minorHAnsi"/>
          <w:sz w:val="24"/>
          <w:szCs w:val="24"/>
        </w:rPr>
        <w:t xml:space="preserve">PS provvede al monitoraggio del </w:t>
      </w:r>
      <w:r w:rsidRPr="00EF057D">
        <w:rPr>
          <w:rFonts w:cstheme="minorHAnsi"/>
          <w:sz w:val="24"/>
          <w:szCs w:val="24"/>
        </w:rPr>
        <w:t>rispetto del limite di spesa, fornendo i risultati di tale attività al Ministero del lav</w:t>
      </w:r>
      <w:r>
        <w:rPr>
          <w:rFonts w:cstheme="minorHAnsi"/>
          <w:sz w:val="24"/>
          <w:szCs w:val="24"/>
        </w:rPr>
        <w:t xml:space="preserve">oro e delle politiche sociali e </w:t>
      </w:r>
      <w:r w:rsidRPr="00EF057D">
        <w:rPr>
          <w:rFonts w:cstheme="minorHAnsi"/>
          <w:sz w:val="24"/>
          <w:szCs w:val="24"/>
        </w:rPr>
        <w:t xml:space="preserve">alle regioni e alle province autonome interessate. Qualora dal predetto </w:t>
      </w:r>
      <w:r>
        <w:rPr>
          <w:rFonts w:cstheme="minorHAnsi"/>
          <w:sz w:val="24"/>
          <w:szCs w:val="24"/>
        </w:rPr>
        <w:t xml:space="preserve">monitoraggio emerga che è stato </w:t>
      </w:r>
      <w:r w:rsidRPr="00EF057D">
        <w:rPr>
          <w:rFonts w:cstheme="minorHAnsi"/>
          <w:sz w:val="24"/>
          <w:szCs w:val="24"/>
        </w:rPr>
        <w:t>raggiunto, anche in via prospettica il limite di spesa, le regioni non potra</w:t>
      </w:r>
      <w:r>
        <w:rPr>
          <w:rFonts w:cstheme="minorHAnsi"/>
          <w:sz w:val="24"/>
          <w:szCs w:val="24"/>
        </w:rPr>
        <w:t xml:space="preserve">nno in ogni caso emettere altri </w:t>
      </w:r>
      <w:r w:rsidRPr="00EF057D">
        <w:rPr>
          <w:rFonts w:cstheme="minorHAnsi"/>
          <w:sz w:val="24"/>
          <w:szCs w:val="24"/>
        </w:rPr>
        <w:t>provvedimenti concessori.</w:t>
      </w:r>
    </w:p>
    <w:p w:rsidR="00ED7A0F" w:rsidRPr="00EF057D" w:rsidRDefault="00ED7A0F" w:rsidP="00ED7A0F">
      <w:pPr>
        <w:pStyle w:val="Nessunaspaziatura"/>
        <w:rPr>
          <w:rFonts w:cstheme="minorHAnsi"/>
          <w:sz w:val="24"/>
          <w:szCs w:val="24"/>
        </w:rPr>
      </w:pPr>
      <w:r w:rsidRPr="00B81908">
        <w:rPr>
          <w:rFonts w:cstheme="minorHAnsi"/>
          <w:b/>
          <w:sz w:val="24"/>
          <w:szCs w:val="24"/>
        </w:rPr>
        <w:t>5.</w:t>
      </w:r>
      <w:r w:rsidRPr="00EF057D">
        <w:rPr>
          <w:rFonts w:cstheme="minorHAnsi"/>
          <w:sz w:val="24"/>
          <w:szCs w:val="24"/>
        </w:rPr>
        <w:t xml:space="preserve"> Le risorse finanziarie relative ai trattamenti di cui al comma 1, destinate alle Province autonome di Trento</w:t>
      </w:r>
      <w:r>
        <w:rPr>
          <w:rFonts w:cstheme="minorHAnsi"/>
          <w:sz w:val="24"/>
          <w:szCs w:val="24"/>
        </w:rPr>
        <w:t xml:space="preserve"> </w:t>
      </w:r>
      <w:r w:rsidRPr="00EF057D">
        <w:rPr>
          <w:rFonts w:cstheme="minorHAnsi"/>
          <w:sz w:val="24"/>
          <w:szCs w:val="24"/>
        </w:rPr>
        <w:t xml:space="preserve">e di Bolzano, sono trasferite ai rispettivi Fondi di solidarietà bilaterali </w:t>
      </w:r>
      <w:r>
        <w:rPr>
          <w:rFonts w:cstheme="minorHAnsi"/>
          <w:sz w:val="24"/>
          <w:szCs w:val="24"/>
        </w:rPr>
        <w:t xml:space="preserve">del Trentino e dell’Alto Adige, </w:t>
      </w:r>
      <w:r w:rsidRPr="00EF057D">
        <w:rPr>
          <w:rFonts w:cstheme="minorHAnsi"/>
          <w:sz w:val="24"/>
          <w:szCs w:val="24"/>
        </w:rPr>
        <w:t xml:space="preserve">costituiti ai sensi dell’articolo 40 del decreto legislativo 14 settembre 2015, n. 148, che </w:t>
      </w:r>
      <w:r>
        <w:rPr>
          <w:rFonts w:cstheme="minorHAnsi"/>
          <w:sz w:val="24"/>
          <w:szCs w:val="24"/>
        </w:rPr>
        <w:t xml:space="preserve">autorizzano le </w:t>
      </w:r>
      <w:bookmarkStart w:id="0" w:name="_GoBack"/>
      <w:bookmarkEnd w:id="0"/>
      <w:r w:rsidRPr="00EF057D">
        <w:rPr>
          <w:rFonts w:cstheme="minorHAnsi"/>
          <w:sz w:val="24"/>
          <w:szCs w:val="24"/>
        </w:rPr>
        <w:t>relative prestazioni.</w:t>
      </w:r>
    </w:p>
    <w:p w:rsidR="00ED7A0F" w:rsidRPr="00EF057D" w:rsidRDefault="00ED7A0F" w:rsidP="00ED7A0F">
      <w:pPr>
        <w:pStyle w:val="Nessunaspaziatura"/>
        <w:rPr>
          <w:rFonts w:cstheme="minorHAnsi"/>
          <w:sz w:val="24"/>
          <w:szCs w:val="24"/>
        </w:rPr>
      </w:pPr>
      <w:r w:rsidRPr="00B81908">
        <w:rPr>
          <w:rFonts w:cstheme="minorHAnsi"/>
          <w:b/>
          <w:sz w:val="24"/>
          <w:szCs w:val="24"/>
        </w:rPr>
        <w:t>6.</w:t>
      </w:r>
      <w:r w:rsidRPr="00EF057D">
        <w:rPr>
          <w:rFonts w:cstheme="minorHAnsi"/>
          <w:sz w:val="24"/>
          <w:szCs w:val="24"/>
        </w:rPr>
        <w:t xml:space="preserve"> Per il trattamento di cui al comma 1 non si applicano le disposizioni di cui </w:t>
      </w:r>
      <w:r>
        <w:rPr>
          <w:rFonts w:cstheme="minorHAnsi"/>
          <w:sz w:val="24"/>
          <w:szCs w:val="24"/>
        </w:rPr>
        <w:t xml:space="preserve">all’articolo 19, comma 2, primo </w:t>
      </w:r>
      <w:r w:rsidRPr="00EF057D">
        <w:rPr>
          <w:rFonts w:cstheme="minorHAnsi"/>
          <w:sz w:val="24"/>
          <w:szCs w:val="24"/>
        </w:rPr>
        <w:t>periodo del presente decreto. Il trattamento può essere concesso es</w:t>
      </w:r>
      <w:r>
        <w:rPr>
          <w:rFonts w:cstheme="minorHAnsi"/>
          <w:sz w:val="24"/>
          <w:szCs w:val="24"/>
        </w:rPr>
        <w:t xml:space="preserve">clusivamente con la modalità di </w:t>
      </w:r>
      <w:r w:rsidRPr="00EF057D">
        <w:rPr>
          <w:rFonts w:cstheme="minorHAnsi"/>
          <w:sz w:val="24"/>
          <w:szCs w:val="24"/>
        </w:rPr>
        <w:t>pagamento diretto della prestazione da parte dell’INPS, applicando la disciplin</w:t>
      </w:r>
      <w:r>
        <w:rPr>
          <w:rFonts w:cstheme="minorHAnsi"/>
          <w:sz w:val="24"/>
          <w:szCs w:val="24"/>
        </w:rPr>
        <w:t xml:space="preserve">a di cui all’articolo 44, comma </w:t>
      </w:r>
      <w:r w:rsidRPr="00EF057D">
        <w:rPr>
          <w:rFonts w:cstheme="minorHAnsi"/>
          <w:sz w:val="24"/>
          <w:szCs w:val="24"/>
        </w:rPr>
        <w:t>6-ter, del decreto legislativo n. 148 del 2015.</w:t>
      </w:r>
    </w:p>
    <w:p w:rsidR="00ED7A0F" w:rsidRPr="00EF057D" w:rsidRDefault="00ED7A0F" w:rsidP="00ED7A0F">
      <w:pPr>
        <w:pStyle w:val="Nessunaspaziatura"/>
        <w:rPr>
          <w:rFonts w:cstheme="minorHAnsi"/>
          <w:sz w:val="24"/>
          <w:szCs w:val="24"/>
        </w:rPr>
      </w:pPr>
      <w:r w:rsidRPr="00B81908">
        <w:rPr>
          <w:rFonts w:cstheme="minorHAnsi"/>
          <w:b/>
          <w:sz w:val="24"/>
          <w:szCs w:val="24"/>
        </w:rPr>
        <w:t>7.</w:t>
      </w:r>
      <w:r w:rsidRPr="00EF057D">
        <w:rPr>
          <w:rFonts w:cstheme="minorHAnsi"/>
          <w:sz w:val="24"/>
          <w:szCs w:val="24"/>
        </w:rPr>
        <w:t xml:space="preserve"> Resta fermo quanto previsto dagli articoli 15 e 17 del decreto legge 2 marzo 2020, n. 9.</w:t>
      </w:r>
    </w:p>
    <w:p w:rsidR="00ED7A0F" w:rsidRDefault="00ED7A0F" w:rsidP="00ED7A0F">
      <w:pPr>
        <w:pStyle w:val="Nessunaspaziatura"/>
        <w:rPr>
          <w:rFonts w:cstheme="minorHAnsi"/>
          <w:sz w:val="24"/>
          <w:szCs w:val="24"/>
        </w:rPr>
      </w:pPr>
      <w:r w:rsidRPr="00B81908">
        <w:rPr>
          <w:rFonts w:cstheme="minorHAnsi"/>
          <w:b/>
          <w:sz w:val="24"/>
          <w:szCs w:val="24"/>
        </w:rPr>
        <w:t>8.</w:t>
      </w:r>
      <w:r w:rsidRPr="00EF057D">
        <w:rPr>
          <w:rFonts w:cstheme="minorHAnsi"/>
          <w:sz w:val="24"/>
          <w:szCs w:val="24"/>
        </w:rPr>
        <w:t xml:space="preserve"> Alla copertura degli oneri previsti dal presente articolo si provvede ai sensi dell’articolo 126.</w:t>
      </w:r>
    </w:p>
    <w:p w:rsidR="00CD0483" w:rsidRDefault="00CD0483"/>
    <w:sectPr w:rsidR="00CD04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62F"/>
    <w:rsid w:val="0014162F"/>
    <w:rsid w:val="00CD0483"/>
    <w:rsid w:val="00ED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595F4-DBB9-4BC2-8A63-A36DC8574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D7A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581</Words>
  <Characters>3313</Characters>
  <Application>Microsoft Office Word</Application>
  <DocSecurity>0</DocSecurity>
  <Lines>27</Lines>
  <Paragraphs>7</Paragraphs>
  <ScaleCrop>false</ScaleCrop>
  <Company/>
  <LinksUpToDate>false</LinksUpToDate>
  <CharactersWithSpaces>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conforti</dc:creator>
  <cp:keywords/>
  <dc:description/>
  <cp:lastModifiedBy>massimiliano conforti</cp:lastModifiedBy>
  <cp:revision>2</cp:revision>
  <dcterms:created xsi:type="dcterms:W3CDTF">2020-03-18T08:32:00Z</dcterms:created>
  <dcterms:modified xsi:type="dcterms:W3CDTF">2020-03-18T08:32:00Z</dcterms:modified>
</cp:coreProperties>
</file>