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51" w:rsidRPr="00EF057D" w:rsidRDefault="00A55A51" w:rsidP="00A55A51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F057D">
        <w:rPr>
          <w:rFonts w:cstheme="minorHAnsi"/>
          <w:b/>
          <w:bCs/>
          <w:i/>
          <w:iCs/>
          <w:sz w:val="24"/>
          <w:szCs w:val="24"/>
        </w:rPr>
        <w:t>Art. 35</w:t>
      </w:r>
    </w:p>
    <w:p w:rsidR="00A55A51" w:rsidRDefault="00A55A51" w:rsidP="00A55A51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F057D">
        <w:rPr>
          <w:rFonts w:cstheme="minorHAnsi"/>
          <w:b/>
          <w:bCs/>
          <w:i/>
          <w:iCs/>
          <w:sz w:val="24"/>
          <w:szCs w:val="24"/>
        </w:rPr>
        <w:t>(Disposizioni in materia di terzo settore)</w:t>
      </w:r>
    </w:p>
    <w:p w:rsidR="00A55A51" w:rsidRPr="00EF057D" w:rsidRDefault="00A55A51" w:rsidP="00A55A51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:rsidR="00A55A51" w:rsidRPr="00EF057D" w:rsidRDefault="00A55A51" w:rsidP="00A55A51">
      <w:pPr>
        <w:pStyle w:val="Nessunaspaziatura"/>
        <w:rPr>
          <w:rFonts w:cstheme="minorHAnsi"/>
          <w:sz w:val="24"/>
          <w:szCs w:val="24"/>
        </w:rPr>
      </w:pPr>
      <w:r w:rsidRPr="00086AEE">
        <w:rPr>
          <w:rFonts w:cstheme="minorHAnsi"/>
          <w:b/>
          <w:sz w:val="24"/>
          <w:szCs w:val="24"/>
        </w:rPr>
        <w:t>1.</w:t>
      </w:r>
      <w:r w:rsidRPr="00EF057D">
        <w:rPr>
          <w:rFonts w:cstheme="minorHAnsi"/>
          <w:sz w:val="24"/>
          <w:szCs w:val="24"/>
        </w:rPr>
        <w:t xml:space="preserve"> All’articolo 101, comma 2 del codice del Terzo settore, di cui al decreto legis</w:t>
      </w:r>
      <w:r>
        <w:rPr>
          <w:rFonts w:cstheme="minorHAnsi"/>
          <w:sz w:val="24"/>
          <w:szCs w:val="24"/>
        </w:rPr>
        <w:t xml:space="preserve">lativo 3 luglio 2017, n.117, le </w:t>
      </w:r>
      <w:r w:rsidRPr="00EF057D">
        <w:rPr>
          <w:rFonts w:cstheme="minorHAnsi"/>
          <w:sz w:val="24"/>
          <w:szCs w:val="24"/>
        </w:rPr>
        <w:t>parole “entro ventiquattro mesi dalla data della sua entrata in vigore” sono sost</w:t>
      </w:r>
      <w:r>
        <w:rPr>
          <w:rFonts w:cstheme="minorHAnsi"/>
          <w:sz w:val="24"/>
          <w:szCs w:val="24"/>
        </w:rPr>
        <w:t xml:space="preserve">ituite dalle seguenti “entro il </w:t>
      </w:r>
      <w:r w:rsidRPr="00EF057D">
        <w:rPr>
          <w:rFonts w:cstheme="minorHAnsi"/>
          <w:sz w:val="24"/>
          <w:szCs w:val="24"/>
        </w:rPr>
        <w:t>31 ottobre 2020”.</w:t>
      </w:r>
    </w:p>
    <w:p w:rsidR="00A55A51" w:rsidRPr="00EF057D" w:rsidRDefault="00A55A51" w:rsidP="00A55A51">
      <w:pPr>
        <w:pStyle w:val="Nessunaspaziatura"/>
        <w:rPr>
          <w:rFonts w:cstheme="minorHAnsi"/>
          <w:sz w:val="24"/>
          <w:szCs w:val="24"/>
        </w:rPr>
      </w:pPr>
      <w:r w:rsidRPr="00086AEE">
        <w:rPr>
          <w:rFonts w:cstheme="minorHAnsi"/>
          <w:b/>
          <w:sz w:val="24"/>
          <w:szCs w:val="24"/>
        </w:rPr>
        <w:t>2.</w:t>
      </w:r>
      <w:r w:rsidRPr="00EF057D">
        <w:rPr>
          <w:rFonts w:cstheme="minorHAnsi"/>
          <w:sz w:val="24"/>
          <w:szCs w:val="24"/>
        </w:rPr>
        <w:t xml:space="preserve"> All’articolo 17, comma 3, del decreto legislativo 3 luglio 2017, n.112, le paro</w:t>
      </w:r>
      <w:r>
        <w:rPr>
          <w:rFonts w:cstheme="minorHAnsi"/>
          <w:sz w:val="24"/>
          <w:szCs w:val="24"/>
        </w:rPr>
        <w:t xml:space="preserve">le “entro diciotto mesi dalla </w:t>
      </w:r>
      <w:r w:rsidRPr="00EF057D">
        <w:rPr>
          <w:rFonts w:cstheme="minorHAnsi"/>
          <w:sz w:val="24"/>
          <w:szCs w:val="24"/>
        </w:rPr>
        <w:t>data della sua entrata in vigore” sono sostituite dalle seguenti “entro il 31 ottobre 2020”.</w:t>
      </w:r>
    </w:p>
    <w:p w:rsidR="00A55A51" w:rsidRPr="00EF057D" w:rsidRDefault="00A55A51" w:rsidP="00A55A51">
      <w:pPr>
        <w:pStyle w:val="Nessunaspaziatura"/>
        <w:rPr>
          <w:rFonts w:cstheme="minorHAnsi"/>
          <w:sz w:val="24"/>
          <w:szCs w:val="24"/>
        </w:rPr>
      </w:pPr>
      <w:r w:rsidRPr="00EF057D">
        <w:rPr>
          <w:rFonts w:cstheme="minorHAnsi"/>
          <w:sz w:val="24"/>
          <w:szCs w:val="24"/>
        </w:rPr>
        <w:t>3. Per l’anno 2020, le organizzazioni non lucrative di utilità sociale di cui all'articolo 10, del decreto</w:t>
      </w:r>
    </w:p>
    <w:p w:rsidR="00A55A51" w:rsidRDefault="00A55A51" w:rsidP="00A55A51">
      <w:pPr>
        <w:pStyle w:val="Nessunaspaziatura"/>
        <w:rPr>
          <w:rFonts w:cstheme="minorHAnsi"/>
          <w:sz w:val="24"/>
          <w:szCs w:val="24"/>
        </w:rPr>
      </w:pPr>
      <w:r w:rsidRPr="00EF057D">
        <w:rPr>
          <w:rFonts w:cstheme="minorHAnsi"/>
          <w:sz w:val="24"/>
          <w:szCs w:val="24"/>
        </w:rPr>
        <w:t>legislativo 4 dicembre 1997, n. 460 iscritte negli appositi registri, le organizzazio</w:t>
      </w:r>
      <w:r>
        <w:rPr>
          <w:rFonts w:cstheme="minorHAnsi"/>
          <w:sz w:val="24"/>
          <w:szCs w:val="24"/>
        </w:rPr>
        <w:t xml:space="preserve">ni di volontariato iscritte nei </w:t>
      </w:r>
      <w:r w:rsidRPr="00EF057D">
        <w:rPr>
          <w:rFonts w:cstheme="minorHAnsi"/>
          <w:sz w:val="24"/>
          <w:szCs w:val="24"/>
        </w:rPr>
        <w:t>registri regionali e delle province autonome di cui alla legge 11 agosto 199</w:t>
      </w:r>
      <w:r>
        <w:rPr>
          <w:rFonts w:cstheme="minorHAnsi"/>
          <w:sz w:val="24"/>
          <w:szCs w:val="24"/>
        </w:rPr>
        <w:t xml:space="preserve">1, n. 266, e le associazioni di </w:t>
      </w:r>
      <w:r w:rsidRPr="00EF057D">
        <w:rPr>
          <w:rFonts w:cstheme="minorHAnsi"/>
          <w:sz w:val="24"/>
          <w:szCs w:val="24"/>
        </w:rPr>
        <w:t xml:space="preserve">promozione sociale iscritte nei registri nazionale, regionali e delle province </w:t>
      </w:r>
      <w:r>
        <w:rPr>
          <w:rFonts w:cstheme="minorHAnsi"/>
          <w:sz w:val="24"/>
          <w:szCs w:val="24"/>
        </w:rPr>
        <w:t xml:space="preserve">autonome di Trento e Bolzano di </w:t>
      </w:r>
      <w:r w:rsidRPr="00EF057D">
        <w:rPr>
          <w:rFonts w:cstheme="minorHAnsi"/>
          <w:sz w:val="24"/>
          <w:szCs w:val="24"/>
        </w:rPr>
        <w:t xml:space="preserve">cui all'articolo 7 della legge 7 dicembre 2000, n. 383, per le quali la scadenza </w:t>
      </w:r>
      <w:r>
        <w:rPr>
          <w:rFonts w:cstheme="minorHAnsi"/>
          <w:sz w:val="24"/>
          <w:szCs w:val="24"/>
        </w:rPr>
        <w:t xml:space="preserve">del termine di approvazione dei </w:t>
      </w:r>
      <w:r w:rsidRPr="00EF057D">
        <w:rPr>
          <w:rFonts w:cstheme="minorHAnsi"/>
          <w:sz w:val="24"/>
          <w:szCs w:val="24"/>
        </w:rPr>
        <w:t>bilanci ricade all’interno del periodo emergenziale, come stabilito dalla delibera del Co</w:t>
      </w:r>
      <w:r>
        <w:rPr>
          <w:rFonts w:cstheme="minorHAnsi"/>
          <w:sz w:val="24"/>
          <w:szCs w:val="24"/>
        </w:rPr>
        <w:t xml:space="preserve">nsiglio dei ministri </w:t>
      </w:r>
      <w:r w:rsidRPr="00EF057D">
        <w:rPr>
          <w:rFonts w:cstheme="minorHAnsi"/>
          <w:sz w:val="24"/>
          <w:szCs w:val="24"/>
        </w:rPr>
        <w:t>del 31 gennaio 2020, possono approvare i propri bilanci entro la medesima da</w:t>
      </w:r>
      <w:r>
        <w:rPr>
          <w:rFonts w:cstheme="minorHAnsi"/>
          <w:sz w:val="24"/>
          <w:szCs w:val="24"/>
        </w:rPr>
        <w:t xml:space="preserve">ta di cui ai commi 1 e 2, anche </w:t>
      </w:r>
      <w:r w:rsidRPr="00EF057D">
        <w:rPr>
          <w:rFonts w:cstheme="minorHAnsi"/>
          <w:sz w:val="24"/>
          <w:szCs w:val="24"/>
        </w:rPr>
        <w:t>in deroga alle previsioni di legge, regolamento o statuto.</w:t>
      </w:r>
    </w:p>
    <w:p w:rsidR="00A55A51" w:rsidRPr="00EF057D" w:rsidRDefault="00A55A51" w:rsidP="00A55A51">
      <w:pPr>
        <w:pStyle w:val="Nessunaspaziatura"/>
        <w:rPr>
          <w:rFonts w:cstheme="minorHAnsi"/>
          <w:sz w:val="24"/>
          <w:szCs w:val="24"/>
        </w:rPr>
      </w:pPr>
    </w:p>
    <w:p w:rsidR="00CD0483" w:rsidRDefault="00CD0483">
      <w:bookmarkStart w:id="0" w:name="_GoBack"/>
      <w:bookmarkEnd w:id="0"/>
    </w:p>
    <w:sectPr w:rsidR="00CD0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2E"/>
    <w:rsid w:val="00780F2E"/>
    <w:rsid w:val="00A55A51"/>
    <w:rsid w:val="00C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39F68-932E-43D7-ADD5-7547A014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55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conforti</dc:creator>
  <cp:keywords/>
  <dc:description/>
  <cp:lastModifiedBy>massimiliano conforti</cp:lastModifiedBy>
  <cp:revision>2</cp:revision>
  <dcterms:created xsi:type="dcterms:W3CDTF">2020-03-18T08:41:00Z</dcterms:created>
  <dcterms:modified xsi:type="dcterms:W3CDTF">2020-03-18T08:41:00Z</dcterms:modified>
</cp:coreProperties>
</file>