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FF" w:rsidRPr="00EF057D" w:rsidRDefault="008805FF" w:rsidP="008805FF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Art. 27</w:t>
      </w:r>
    </w:p>
    <w:p w:rsidR="008805FF" w:rsidRDefault="008805FF" w:rsidP="008805FF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(Indennità professionisti e lavoratori con rapporto di collaborazione coordinata e continuativa)</w:t>
      </w:r>
    </w:p>
    <w:p w:rsidR="008805FF" w:rsidRPr="00EF057D" w:rsidRDefault="008805FF" w:rsidP="008805FF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8805FF" w:rsidRPr="00EF057D" w:rsidRDefault="008805FF" w:rsidP="008805FF">
      <w:pPr>
        <w:pStyle w:val="Nessunaspaziatura"/>
        <w:rPr>
          <w:rFonts w:cstheme="minorHAnsi"/>
          <w:sz w:val="24"/>
          <w:szCs w:val="24"/>
        </w:rPr>
      </w:pPr>
      <w:r w:rsidRPr="00EF057D">
        <w:rPr>
          <w:rFonts w:cstheme="minorHAnsi"/>
          <w:sz w:val="24"/>
          <w:szCs w:val="24"/>
        </w:rPr>
        <w:t>1. Ai liberi professionisti titolari di partita iva attiva alla data del 23 febbraio 2</w:t>
      </w:r>
      <w:r>
        <w:rPr>
          <w:rFonts w:cstheme="minorHAnsi"/>
          <w:sz w:val="24"/>
          <w:szCs w:val="24"/>
        </w:rPr>
        <w:t xml:space="preserve">020 e ai lavoratori titolari di </w:t>
      </w:r>
      <w:r w:rsidRPr="00EF057D">
        <w:rPr>
          <w:rFonts w:cstheme="minorHAnsi"/>
          <w:sz w:val="24"/>
          <w:szCs w:val="24"/>
        </w:rPr>
        <w:t xml:space="preserve">rapporti di collaborazione coordinata e continuativa attivi alla medesima data, </w:t>
      </w:r>
      <w:r>
        <w:rPr>
          <w:rFonts w:cstheme="minorHAnsi"/>
          <w:sz w:val="24"/>
          <w:szCs w:val="24"/>
        </w:rPr>
        <w:t xml:space="preserve">iscritti alla Gestione separata </w:t>
      </w:r>
      <w:r w:rsidRPr="00EF057D">
        <w:rPr>
          <w:rFonts w:cstheme="minorHAnsi"/>
          <w:sz w:val="24"/>
          <w:szCs w:val="24"/>
        </w:rPr>
        <w:t>di cui all'articolo 2, comma 26, della legge 8 agosto 1995, n. 335, non titolar</w:t>
      </w:r>
      <w:r>
        <w:rPr>
          <w:rFonts w:cstheme="minorHAnsi"/>
          <w:sz w:val="24"/>
          <w:szCs w:val="24"/>
        </w:rPr>
        <w:t xml:space="preserve">i di pensione e non iscritti ad </w:t>
      </w:r>
      <w:r w:rsidRPr="00EF057D">
        <w:rPr>
          <w:rFonts w:cstheme="minorHAnsi"/>
          <w:sz w:val="24"/>
          <w:szCs w:val="24"/>
        </w:rPr>
        <w:t>altre forme previdenziali obbligatorie, è riconosciuta un’indennità per il mese di marzo pari a 600 euro.</w:t>
      </w:r>
    </w:p>
    <w:p w:rsidR="008805FF" w:rsidRPr="00EF057D" w:rsidRDefault="008805FF" w:rsidP="008805FF">
      <w:pPr>
        <w:pStyle w:val="Nessunaspaziatura"/>
        <w:rPr>
          <w:rFonts w:cstheme="minorHAnsi"/>
          <w:sz w:val="24"/>
          <w:szCs w:val="24"/>
        </w:rPr>
      </w:pPr>
      <w:r w:rsidRPr="00EF057D">
        <w:rPr>
          <w:rFonts w:cstheme="minorHAnsi"/>
          <w:sz w:val="24"/>
          <w:szCs w:val="24"/>
        </w:rPr>
        <w:t>L’indennità di cui al presente articolo non concorre alla formazione del r</w:t>
      </w:r>
      <w:r>
        <w:rPr>
          <w:rFonts w:cstheme="minorHAnsi"/>
          <w:sz w:val="24"/>
          <w:szCs w:val="24"/>
        </w:rPr>
        <w:t xml:space="preserve">eddito ai sensi del decreto del </w:t>
      </w:r>
      <w:r w:rsidRPr="00EF057D">
        <w:rPr>
          <w:rFonts w:cstheme="minorHAnsi"/>
          <w:sz w:val="24"/>
          <w:szCs w:val="24"/>
        </w:rPr>
        <w:t>Presidente della Repubblica 22 dicembre 1986, n. 917.</w:t>
      </w:r>
    </w:p>
    <w:p w:rsidR="008805FF" w:rsidRPr="00EF057D" w:rsidRDefault="008805FF" w:rsidP="008805FF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2.</w:t>
      </w:r>
      <w:r w:rsidRPr="00EF057D">
        <w:rPr>
          <w:rFonts w:cstheme="minorHAnsi"/>
          <w:sz w:val="24"/>
          <w:szCs w:val="24"/>
        </w:rPr>
        <w:t xml:space="preserve"> L’indennità di cui al presente articolo è erogata dall’INPS, previa domanda, nel limite di spesa</w:t>
      </w:r>
    </w:p>
    <w:p w:rsidR="008805FF" w:rsidRPr="00EF057D" w:rsidRDefault="008805FF" w:rsidP="008805FF">
      <w:pPr>
        <w:pStyle w:val="Nessunaspaziatura"/>
        <w:rPr>
          <w:rFonts w:cstheme="minorHAnsi"/>
          <w:sz w:val="24"/>
          <w:szCs w:val="24"/>
        </w:rPr>
      </w:pPr>
      <w:proofErr w:type="gramStart"/>
      <w:r w:rsidRPr="00EF057D">
        <w:rPr>
          <w:rFonts w:cstheme="minorHAnsi"/>
          <w:sz w:val="24"/>
          <w:szCs w:val="24"/>
        </w:rPr>
        <w:t>complessivo</w:t>
      </w:r>
      <w:proofErr w:type="gramEnd"/>
      <w:r w:rsidRPr="00EF057D">
        <w:rPr>
          <w:rFonts w:cstheme="minorHAnsi"/>
          <w:sz w:val="24"/>
          <w:szCs w:val="24"/>
        </w:rPr>
        <w:t xml:space="preserve"> di 203,4 milioni di euro per l’anno 2020. L'INPS provvede a</w:t>
      </w:r>
      <w:r>
        <w:rPr>
          <w:rFonts w:cstheme="minorHAnsi"/>
          <w:sz w:val="24"/>
          <w:szCs w:val="24"/>
        </w:rPr>
        <w:t xml:space="preserve">l monitoraggio del rispetto del </w:t>
      </w:r>
      <w:r w:rsidRPr="00EF057D">
        <w:rPr>
          <w:rFonts w:cstheme="minorHAnsi"/>
          <w:sz w:val="24"/>
          <w:szCs w:val="24"/>
        </w:rPr>
        <w:t>limite di spesa e comunica i risultati di tale attività al Ministero del lavoro</w:t>
      </w:r>
      <w:r>
        <w:rPr>
          <w:rFonts w:cstheme="minorHAnsi"/>
          <w:sz w:val="24"/>
          <w:szCs w:val="24"/>
        </w:rPr>
        <w:t xml:space="preserve"> e delle politiche sociali e al </w:t>
      </w:r>
      <w:r w:rsidRPr="00EF057D">
        <w:rPr>
          <w:rFonts w:cstheme="minorHAnsi"/>
          <w:sz w:val="24"/>
          <w:szCs w:val="24"/>
        </w:rPr>
        <w:t>Ministero dell’economia e delle finanze. Qualora dal predetto monito</w:t>
      </w:r>
      <w:r>
        <w:rPr>
          <w:rFonts w:cstheme="minorHAnsi"/>
          <w:sz w:val="24"/>
          <w:szCs w:val="24"/>
        </w:rPr>
        <w:t xml:space="preserve">raggio emerga il verificarsi di </w:t>
      </w:r>
      <w:r w:rsidRPr="00EF057D">
        <w:rPr>
          <w:rFonts w:cstheme="minorHAnsi"/>
          <w:sz w:val="24"/>
          <w:szCs w:val="24"/>
        </w:rPr>
        <w:t>scostamenti, anche in via prospettica, rispetto al predetto limite di</w:t>
      </w:r>
      <w:r>
        <w:rPr>
          <w:rFonts w:cstheme="minorHAnsi"/>
          <w:sz w:val="24"/>
          <w:szCs w:val="24"/>
        </w:rPr>
        <w:t xml:space="preserve"> spesa, non sono adottati altri </w:t>
      </w:r>
      <w:r w:rsidRPr="00EF057D">
        <w:rPr>
          <w:rFonts w:cstheme="minorHAnsi"/>
          <w:sz w:val="24"/>
          <w:szCs w:val="24"/>
        </w:rPr>
        <w:t>provvedimenti concessori.</w:t>
      </w:r>
    </w:p>
    <w:p w:rsidR="008805FF" w:rsidRDefault="008805FF" w:rsidP="008805FF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3.</w:t>
      </w:r>
      <w:r w:rsidRPr="00EF057D">
        <w:rPr>
          <w:rFonts w:cstheme="minorHAnsi"/>
          <w:sz w:val="24"/>
          <w:szCs w:val="24"/>
        </w:rPr>
        <w:t xml:space="preserve"> Alla copertura degli oneri previsti dal presente articolo si provvede ai sensi dell’articolo 126.</w:t>
      </w:r>
    </w:p>
    <w:p w:rsidR="00CD0483" w:rsidRDefault="00CD0483">
      <w:bookmarkStart w:id="0" w:name="_GoBack"/>
      <w:bookmarkEnd w:id="0"/>
    </w:p>
    <w:sectPr w:rsidR="00CD0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4D"/>
    <w:rsid w:val="0051004D"/>
    <w:rsid w:val="008805FF"/>
    <w:rsid w:val="00C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C46DE-730A-4CB6-B2C7-67F760CA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80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conforti</dc:creator>
  <cp:keywords/>
  <dc:description/>
  <cp:lastModifiedBy>massimiliano conforti</cp:lastModifiedBy>
  <cp:revision>2</cp:revision>
  <dcterms:created xsi:type="dcterms:W3CDTF">2020-03-18T08:39:00Z</dcterms:created>
  <dcterms:modified xsi:type="dcterms:W3CDTF">2020-03-18T08:39:00Z</dcterms:modified>
</cp:coreProperties>
</file>