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9" w:rsidRPr="00EF057D" w:rsidRDefault="003E1969" w:rsidP="003E1969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63</w:t>
      </w:r>
    </w:p>
    <w:p w:rsidR="003E1969" w:rsidRDefault="003E1969" w:rsidP="003E1969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(Premio ai lavoratori dipendenti)</w:t>
      </w:r>
    </w:p>
    <w:p w:rsidR="003E1969" w:rsidRPr="00EF057D" w:rsidRDefault="003E1969" w:rsidP="003E1969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3E1969" w:rsidRPr="00EF057D" w:rsidRDefault="003E1969" w:rsidP="003E1969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1. 1. Ai titolari di redditi di lavoro dipendente di cui all’articolo 49, comma 1</w:t>
      </w:r>
      <w:r>
        <w:rPr>
          <w:rFonts w:cstheme="minorHAnsi"/>
          <w:sz w:val="24"/>
          <w:szCs w:val="24"/>
        </w:rPr>
        <w:t xml:space="preserve">, del testo unico delle imposte </w:t>
      </w:r>
      <w:r w:rsidRPr="00EF057D">
        <w:rPr>
          <w:rFonts w:cstheme="minorHAnsi"/>
          <w:sz w:val="24"/>
          <w:szCs w:val="24"/>
        </w:rPr>
        <w:t>sui redditi approvato con decreto del Presidente della Repubblica 22 dicemb</w:t>
      </w:r>
      <w:r>
        <w:rPr>
          <w:rFonts w:cstheme="minorHAnsi"/>
          <w:sz w:val="24"/>
          <w:szCs w:val="24"/>
        </w:rPr>
        <w:t xml:space="preserve">re 1986, n. 917, che possiedono </w:t>
      </w:r>
      <w:r w:rsidRPr="00EF057D">
        <w:rPr>
          <w:rFonts w:cstheme="minorHAnsi"/>
          <w:sz w:val="24"/>
          <w:szCs w:val="24"/>
        </w:rPr>
        <w:t>un reddito complessivo da lavoro dipendente dell’anno precedente di</w:t>
      </w:r>
      <w:r>
        <w:rPr>
          <w:rFonts w:cstheme="minorHAnsi"/>
          <w:sz w:val="24"/>
          <w:szCs w:val="24"/>
        </w:rPr>
        <w:t xml:space="preserve"> importo non superiore a 40.000 </w:t>
      </w:r>
      <w:r w:rsidRPr="00EF057D">
        <w:rPr>
          <w:rFonts w:cstheme="minorHAnsi"/>
          <w:sz w:val="24"/>
          <w:szCs w:val="24"/>
        </w:rPr>
        <w:t>euro spetta un premio, per il mese di marzo 2020, che non concorre alla for</w:t>
      </w:r>
      <w:r>
        <w:rPr>
          <w:rFonts w:cstheme="minorHAnsi"/>
          <w:sz w:val="24"/>
          <w:szCs w:val="24"/>
        </w:rPr>
        <w:t xml:space="preserve">mazione del reddito, pari a 100 </w:t>
      </w:r>
      <w:r w:rsidRPr="00EF057D">
        <w:rPr>
          <w:rFonts w:cstheme="minorHAnsi"/>
          <w:sz w:val="24"/>
          <w:szCs w:val="24"/>
        </w:rPr>
        <w:t>euro da rapportare al numero di giorni di lavoro svolti nella propria sede di lavoro nel predetto mese.</w:t>
      </w:r>
    </w:p>
    <w:p w:rsidR="003E1969" w:rsidRPr="00EF057D" w:rsidRDefault="003E1969" w:rsidP="003E1969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2. I sostituti d’imposta di cui agli articoli 23 e 29 del decreto del President</w:t>
      </w:r>
      <w:r>
        <w:rPr>
          <w:rFonts w:cstheme="minorHAnsi"/>
          <w:sz w:val="24"/>
          <w:szCs w:val="24"/>
        </w:rPr>
        <w:t xml:space="preserve">e della Repubblica 29 settembre </w:t>
      </w:r>
      <w:r w:rsidRPr="00EF057D">
        <w:rPr>
          <w:rFonts w:cstheme="minorHAnsi"/>
          <w:sz w:val="24"/>
          <w:szCs w:val="24"/>
        </w:rPr>
        <w:t>1973, n. 600 riconoscono, in via automatica, l’incentivo di cui al comma</w:t>
      </w:r>
      <w:r>
        <w:rPr>
          <w:rFonts w:cstheme="minorHAnsi"/>
          <w:sz w:val="24"/>
          <w:szCs w:val="24"/>
        </w:rPr>
        <w:t xml:space="preserve"> 1 a partire dalla retribuzione </w:t>
      </w:r>
      <w:r w:rsidRPr="00EF057D">
        <w:rPr>
          <w:rFonts w:cstheme="minorHAnsi"/>
          <w:sz w:val="24"/>
          <w:szCs w:val="24"/>
        </w:rPr>
        <w:t>corrisposta nel mese di aprile e comunque entro il termine di effettuazione de</w:t>
      </w:r>
      <w:r>
        <w:rPr>
          <w:rFonts w:cstheme="minorHAnsi"/>
          <w:sz w:val="24"/>
          <w:szCs w:val="24"/>
        </w:rPr>
        <w:t xml:space="preserve">lle operazioni di conguaglio di </w:t>
      </w:r>
      <w:r w:rsidRPr="00EF057D">
        <w:rPr>
          <w:rFonts w:cstheme="minorHAnsi"/>
          <w:sz w:val="24"/>
          <w:szCs w:val="24"/>
        </w:rPr>
        <w:t>fine anno.</w:t>
      </w:r>
    </w:p>
    <w:p w:rsidR="003E1969" w:rsidRPr="00EF057D" w:rsidRDefault="003E1969" w:rsidP="003E1969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3. I sostituti d’imposta di cui al comma 2 compensano l’incentivo erogato mediante l’istituto di cui</w:t>
      </w:r>
    </w:p>
    <w:p w:rsidR="003E1969" w:rsidRPr="00EF057D" w:rsidRDefault="003E1969" w:rsidP="003E1969">
      <w:pPr>
        <w:pStyle w:val="Nessunaspaziatura"/>
        <w:rPr>
          <w:rFonts w:cstheme="minorHAnsi"/>
          <w:sz w:val="24"/>
          <w:szCs w:val="24"/>
        </w:rPr>
      </w:pPr>
      <w:proofErr w:type="gramStart"/>
      <w:r w:rsidRPr="00EF057D">
        <w:rPr>
          <w:rFonts w:cstheme="minorHAnsi"/>
          <w:sz w:val="24"/>
          <w:szCs w:val="24"/>
        </w:rPr>
        <w:t>all’articolo</w:t>
      </w:r>
      <w:proofErr w:type="gramEnd"/>
      <w:r w:rsidRPr="00EF057D">
        <w:rPr>
          <w:rFonts w:cstheme="minorHAnsi"/>
          <w:sz w:val="24"/>
          <w:szCs w:val="24"/>
        </w:rPr>
        <w:t xml:space="preserve"> 17 del decreto legislativo 9 luglio 1997, n. 241.</w:t>
      </w:r>
    </w:p>
    <w:p w:rsidR="003E1969" w:rsidRDefault="003E1969" w:rsidP="003E1969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4. All'onere derivante dall'attuazione del presente articolo si provvede ai sensi dell’articolo 126.</w:t>
      </w:r>
    </w:p>
    <w:p w:rsidR="00CD0483" w:rsidRDefault="00CD0483">
      <w:bookmarkStart w:id="0" w:name="_GoBack"/>
      <w:bookmarkEnd w:id="0"/>
    </w:p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9"/>
    <w:rsid w:val="003E1969"/>
    <w:rsid w:val="00CD0483"/>
    <w:rsid w:val="00D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64EC-BCB6-4B8A-A8A7-1F03D25A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1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2020-03-18T08:44:00Z</dcterms:created>
  <dcterms:modified xsi:type="dcterms:W3CDTF">2020-03-18T08:44:00Z</dcterms:modified>
</cp:coreProperties>
</file>